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00B5" w14:textId="77777777" w:rsidR="0077330B" w:rsidRDefault="0077330B" w:rsidP="0077330B">
      <w:pPr>
        <w:rPr>
          <w:b/>
        </w:rPr>
      </w:pPr>
      <w:r>
        <w:rPr>
          <w:b/>
          <w:noProof/>
          <w:lang w:eastAsia="en-GB"/>
        </w:rPr>
        <w:drawing>
          <wp:anchor distT="0" distB="0" distL="114300" distR="114300" simplePos="0" relativeHeight="251660288" behindDoc="0" locked="0" layoutInCell="1" allowOverlap="1" wp14:anchorId="7255340A" wp14:editId="49BA4E8E">
            <wp:simplePos x="0" y="0"/>
            <wp:positionH relativeFrom="column">
              <wp:posOffset>333375</wp:posOffset>
            </wp:positionH>
            <wp:positionV relativeFrom="paragraph">
              <wp:posOffset>0</wp:posOffset>
            </wp:positionV>
            <wp:extent cx="1037590" cy="890905"/>
            <wp:effectExtent l="0" t="0" r="0" b="0"/>
            <wp:wrapSquare wrapText="bothSides"/>
            <wp:docPr id="3" name="Picture 3" descr="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7590" cy="89090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1312" behindDoc="1" locked="0" layoutInCell="1" allowOverlap="1" wp14:anchorId="0B647F39" wp14:editId="297154D2">
            <wp:simplePos x="0" y="0"/>
            <wp:positionH relativeFrom="column">
              <wp:posOffset>3028950</wp:posOffset>
            </wp:positionH>
            <wp:positionV relativeFrom="paragraph">
              <wp:posOffset>9525</wp:posOffset>
            </wp:positionV>
            <wp:extent cx="2547849" cy="733781"/>
            <wp:effectExtent l="0" t="0" r="5080" b="9525"/>
            <wp:wrapTight wrapText="bothSides">
              <wp:wrapPolygon edited="0">
                <wp:start x="0" y="0"/>
                <wp:lineTo x="0" y="21319"/>
                <wp:lineTo x="21482" y="21319"/>
                <wp:lineTo x="21482"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7849" cy="733781"/>
                    </a:xfrm>
                    <a:prstGeom prst="rect">
                      <a:avLst/>
                    </a:prstGeom>
                  </pic:spPr>
                </pic:pic>
              </a:graphicData>
            </a:graphic>
          </wp:anchor>
        </w:drawing>
      </w:r>
    </w:p>
    <w:p w14:paraId="17BAD149" w14:textId="77777777" w:rsidR="0077330B" w:rsidRDefault="0077330B" w:rsidP="0077330B">
      <w:pPr>
        <w:jc w:val="right"/>
        <w:rPr>
          <w:b/>
        </w:rPr>
      </w:pPr>
    </w:p>
    <w:p w14:paraId="39A3D13A" w14:textId="74FB9377" w:rsidR="0077330B" w:rsidRDefault="0077330B" w:rsidP="0077330B">
      <w:pPr>
        <w:rPr>
          <w:b/>
          <w:bCs/>
          <w:sz w:val="28"/>
          <w:szCs w:val="28"/>
        </w:rPr>
      </w:pPr>
      <w:r w:rsidRPr="00C74C9B">
        <w:rPr>
          <w:noProof/>
          <w:color w:val="1F497D"/>
          <w:sz w:val="44"/>
          <w:szCs w:val="44"/>
          <w:lang w:eastAsia="en-GB"/>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59264" behindDoc="0" locked="0" layoutInCell="1" allowOverlap="1" wp14:anchorId="7BCFCF15" wp14:editId="6E484DD0">
                <wp:simplePos x="0" y="0"/>
                <wp:positionH relativeFrom="column">
                  <wp:posOffset>-485775</wp:posOffset>
                </wp:positionH>
                <wp:positionV relativeFrom="paragraph">
                  <wp:posOffset>191770</wp:posOffset>
                </wp:positionV>
                <wp:extent cx="193357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33375"/>
                        </a:xfrm>
                        <a:prstGeom prst="rect">
                          <a:avLst/>
                        </a:prstGeom>
                        <a:solidFill>
                          <a:srgbClr val="FFFFFF"/>
                        </a:solidFill>
                        <a:ln w="9525">
                          <a:noFill/>
                          <a:miter lim="800000"/>
                          <a:headEnd/>
                          <a:tailEnd/>
                        </a:ln>
                      </wps:spPr>
                      <wps:txbx>
                        <w:txbxContent>
                          <w:p w14:paraId="0C56EA53" w14:textId="77777777" w:rsidR="0077330B" w:rsidRPr="00556476" w:rsidRDefault="0077330B" w:rsidP="0077330B">
                            <w:pPr>
                              <w:rPr>
                                <w:color w:val="808080" w:themeColor="background1" w:themeShade="80"/>
                                <w:sz w:val="24"/>
                                <w:szCs w:val="24"/>
                              </w:rPr>
                            </w:pPr>
                            <w:r w:rsidRPr="00556476">
                              <w:rPr>
                                <w:color w:val="808080" w:themeColor="background1" w:themeShade="80"/>
                                <w:sz w:val="24"/>
                                <w:szCs w:val="24"/>
                                <w14:shadow w14:blurRad="50800" w14:dist="38100" w14:dir="2700000" w14:sx="100000" w14:sy="100000" w14:kx="0" w14:ky="0" w14:algn="tl">
                                  <w14:srgbClr w14:val="000000">
                                    <w14:alpha w14:val="60000"/>
                                  </w14:srgbClr>
                                </w14:shadow>
                              </w:rPr>
                              <w:t>Watlington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FCF15" id="_x0000_t202" coordsize="21600,21600" o:spt="202" path="m,l,21600r21600,l21600,xe">
                <v:stroke joinstyle="miter"/>
                <v:path gradientshapeok="t" o:connecttype="rect"/>
              </v:shapetype>
              <v:shape id="Text Box 2" o:spid="_x0000_s1026" type="#_x0000_t202" style="position:absolute;margin-left:-38.25pt;margin-top:15.1pt;width:152.2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" stroked="f">
                <v:textbox>
                  <w:txbxContent>
                    <w:p w14:paraId="0C56EA53" w14:textId="77777777" w:rsidR="0077330B" w:rsidRPr="00556476" w:rsidRDefault="0077330B" w:rsidP="0077330B">
                      <w:pPr>
                        <w:rPr>
                          <w:color w:val="808080" w:themeColor="background1" w:themeShade="80"/>
                          <w:sz w:val="24"/>
                          <w:szCs w:val="24"/>
                        </w:rPr>
                      </w:pPr>
                      <w:r w:rsidRPr="00556476">
                        <w:rPr>
                          <w:color w:val="808080" w:themeColor="background1" w:themeShade="80"/>
                          <w:sz w:val="24"/>
                          <w:szCs w:val="24"/>
                          <w14:shadow w14:blurRad="50800" w14:dist="38100" w14:dir="2700000" w14:sx="100000" w14:sy="100000" w14:kx="0" w14:ky="0" w14:algn="tl">
                            <w14:srgbClr w14:val="000000">
                              <w14:alpha w14:val="60000"/>
                            </w14:srgbClr>
                          </w14:shadow>
                        </w:rPr>
                        <w:t>Watlington Parish Council</w:t>
                      </w:r>
                    </w:p>
                  </w:txbxContent>
                </v:textbox>
                <w10:wrap type="square"/>
              </v:shape>
            </w:pict>
          </mc:Fallback>
        </mc:AlternateContent>
      </w:r>
      <w:r>
        <w:rPr>
          <w:b/>
        </w:rPr>
        <w:tab/>
      </w:r>
      <w:r>
        <w:rPr>
          <w:b/>
        </w:rPr>
        <w:tab/>
      </w:r>
    </w:p>
    <w:p w14:paraId="30320E2B" w14:textId="77777777" w:rsidR="0077330B" w:rsidRDefault="0077330B">
      <w:pPr>
        <w:rPr>
          <w:b/>
          <w:bCs/>
          <w:sz w:val="28"/>
          <w:szCs w:val="28"/>
        </w:rPr>
      </w:pPr>
    </w:p>
    <w:p w14:paraId="5367C770" w14:textId="10733E84" w:rsidR="006C23A7" w:rsidRPr="00C064B1" w:rsidRDefault="00C064B1">
      <w:pPr>
        <w:rPr>
          <w:b/>
          <w:bCs/>
          <w:sz w:val="28"/>
          <w:szCs w:val="28"/>
        </w:rPr>
      </w:pPr>
      <w:r w:rsidRPr="00C064B1">
        <w:rPr>
          <w:b/>
          <w:bCs/>
          <w:sz w:val="28"/>
          <w:szCs w:val="28"/>
        </w:rPr>
        <w:t>Neighbourhood Plan Advisory Board</w:t>
      </w:r>
    </w:p>
    <w:p w14:paraId="5648B6DA" w14:textId="01AAC189" w:rsidR="00C064B1" w:rsidRPr="00C064B1" w:rsidRDefault="00C064B1">
      <w:pPr>
        <w:rPr>
          <w:b/>
          <w:bCs/>
          <w:sz w:val="28"/>
          <w:szCs w:val="28"/>
        </w:rPr>
      </w:pPr>
      <w:r w:rsidRPr="00C064B1">
        <w:rPr>
          <w:b/>
          <w:bCs/>
          <w:sz w:val="28"/>
          <w:szCs w:val="28"/>
        </w:rPr>
        <w:t xml:space="preserve">Report on the </w:t>
      </w:r>
      <w:r w:rsidR="002F62BE">
        <w:rPr>
          <w:b/>
          <w:bCs/>
          <w:sz w:val="28"/>
          <w:szCs w:val="28"/>
        </w:rPr>
        <w:t xml:space="preserve">informal </w:t>
      </w:r>
      <w:r w:rsidRPr="00C064B1">
        <w:rPr>
          <w:b/>
          <w:bCs/>
          <w:sz w:val="28"/>
          <w:szCs w:val="28"/>
        </w:rPr>
        <w:t xml:space="preserve">consultation on the </w:t>
      </w:r>
      <w:r>
        <w:rPr>
          <w:b/>
          <w:bCs/>
          <w:sz w:val="28"/>
          <w:szCs w:val="28"/>
        </w:rPr>
        <w:t xml:space="preserve">draft </w:t>
      </w:r>
      <w:r w:rsidRPr="00C064B1">
        <w:rPr>
          <w:b/>
          <w:bCs/>
          <w:sz w:val="28"/>
          <w:szCs w:val="28"/>
        </w:rPr>
        <w:t>policies in the WNDP review</w:t>
      </w:r>
      <w:r>
        <w:rPr>
          <w:b/>
          <w:bCs/>
          <w:sz w:val="28"/>
          <w:szCs w:val="28"/>
        </w:rPr>
        <w:t xml:space="preserve"> held in July and August 2023.</w:t>
      </w:r>
    </w:p>
    <w:p w14:paraId="32DA1DB5" w14:textId="518B5918" w:rsidR="00C064B1" w:rsidRDefault="00C064B1" w:rsidP="00C064B1">
      <w:pPr>
        <w:pStyle w:val="ListParagraph"/>
        <w:numPr>
          <w:ilvl w:val="0"/>
          <w:numId w:val="1"/>
        </w:numPr>
      </w:pPr>
      <w:r>
        <w:t>The consultation was held in two parts:</w:t>
      </w:r>
    </w:p>
    <w:p w14:paraId="3219889C" w14:textId="22B4F8D9" w:rsidR="00C064B1" w:rsidRDefault="00C064B1" w:rsidP="00C064B1">
      <w:pPr>
        <w:pStyle w:val="ListParagraph"/>
        <w:numPr>
          <w:ilvl w:val="0"/>
          <w:numId w:val="2"/>
        </w:numPr>
      </w:pPr>
      <w:r>
        <w:t>Drop</w:t>
      </w:r>
      <w:r w:rsidR="00F53386">
        <w:t>-</w:t>
      </w:r>
      <w:r>
        <w:t>in sessions at the Watlington Club on Friday 21</w:t>
      </w:r>
      <w:r w:rsidRPr="00C064B1">
        <w:rPr>
          <w:vertAlign w:val="superscript"/>
        </w:rPr>
        <w:t>st</w:t>
      </w:r>
      <w:r>
        <w:t xml:space="preserve"> July from 6.00p.m. to 8.00p.m. and on Saturday 22</w:t>
      </w:r>
      <w:r w:rsidRPr="00C064B1">
        <w:rPr>
          <w:vertAlign w:val="superscript"/>
        </w:rPr>
        <w:t>nd</w:t>
      </w:r>
      <w:r>
        <w:t xml:space="preserve"> July from 10.00a.m. to 12 noon.</w:t>
      </w:r>
    </w:p>
    <w:p w14:paraId="0CEA7B0B" w14:textId="4C0BD59D" w:rsidR="00C064B1" w:rsidRDefault="00C064B1" w:rsidP="00C064B1">
      <w:pPr>
        <w:pStyle w:val="ListParagraph"/>
        <w:numPr>
          <w:ilvl w:val="0"/>
          <w:numId w:val="2"/>
        </w:numPr>
      </w:pPr>
      <w:r>
        <w:t>An online survey from 17</w:t>
      </w:r>
      <w:r w:rsidRPr="00C064B1">
        <w:rPr>
          <w:vertAlign w:val="superscript"/>
        </w:rPr>
        <w:t>th</w:t>
      </w:r>
      <w:r>
        <w:t xml:space="preserve"> July.  The end date of 31</w:t>
      </w:r>
      <w:r w:rsidRPr="00C064B1">
        <w:rPr>
          <w:vertAlign w:val="superscript"/>
        </w:rPr>
        <w:t>st</w:t>
      </w:r>
      <w:r>
        <w:t xml:space="preserve"> July was extended to 15</w:t>
      </w:r>
      <w:r w:rsidRPr="00C064B1">
        <w:rPr>
          <w:vertAlign w:val="superscript"/>
        </w:rPr>
        <w:t>th</w:t>
      </w:r>
      <w:r>
        <w:t xml:space="preserve"> August at the request of the Watlington Business Association.</w:t>
      </w:r>
    </w:p>
    <w:p w14:paraId="3D441C9D" w14:textId="50242A3D" w:rsidR="00C064B1" w:rsidRDefault="00C064B1" w:rsidP="00C064B1">
      <w:pPr>
        <w:pStyle w:val="ListParagraph"/>
        <w:numPr>
          <w:ilvl w:val="0"/>
          <w:numId w:val="1"/>
        </w:numPr>
      </w:pPr>
      <w:r>
        <w:t>Approximately 1400 leaflets advertising the consultation were delivered by local volunteers to households throughout the parish (the parish boundary is also the boundary of the Watlington Neighbourhood Plan area).</w:t>
      </w:r>
      <w:r w:rsidR="002F62BE">
        <w:t xml:space="preserve">  </w:t>
      </w:r>
      <w:r w:rsidR="00197C53">
        <w:t xml:space="preserve"> Information on the consultation was also placed on the Parish Council’s website and posted on Facebook on the Watlington Notice Board site.</w:t>
      </w:r>
      <w:r w:rsidR="00D34C08">
        <w:t xml:space="preserve"> Copies of the consultation documents and paper copies of the survey were available in the parish office and in Watlington Library</w:t>
      </w:r>
      <w:r w:rsidR="00F53386">
        <w:t xml:space="preserve"> throughout the consultation period.</w:t>
      </w:r>
    </w:p>
    <w:p w14:paraId="4609F48F" w14:textId="4ED9E8D2" w:rsidR="00094BD0" w:rsidRDefault="00094BD0" w:rsidP="00C064B1">
      <w:pPr>
        <w:pStyle w:val="ListParagraph"/>
        <w:numPr>
          <w:ilvl w:val="0"/>
          <w:numId w:val="1"/>
        </w:numPr>
      </w:pPr>
      <w:r>
        <w:t>Originals of all the consultation documents and the responses are available at the parish office on request.</w:t>
      </w:r>
    </w:p>
    <w:p w14:paraId="1D85B537" w14:textId="193D9D0A" w:rsidR="00197C53" w:rsidRPr="00197C53" w:rsidRDefault="00197C53" w:rsidP="00C064B1">
      <w:pPr>
        <w:pStyle w:val="ListParagraph"/>
        <w:numPr>
          <w:ilvl w:val="0"/>
          <w:numId w:val="1"/>
        </w:numPr>
        <w:rPr>
          <w:b/>
          <w:bCs/>
        </w:rPr>
      </w:pPr>
      <w:r w:rsidRPr="00197C53">
        <w:rPr>
          <w:b/>
          <w:bCs/>
        </w:rPr>
        <w:t>Drop-in Sessions:</w:t>
      </w:r>
    </w:p>
    <w:p w14:paraId="411AB5D9" w14:textId="4462B613" w:rsidR="002F62BE" w:rsidRDefault="002F62BE" w:rsidP="00197C53">
      <w:pPr>
        <w:pStyle w:val="ListParagraph"/>
      </w:pPr>
      <w:r>
        <w:t>The drop-in sessions were attended by about 20 people on Friday 21</w:t>
      </w:r>
      <w:r w:rsidRPr="002F62BE">
        <w:rPr>
          <w:vertAlign w:val="superscript"/>
        </w:rPr>
        <w:t>st</w:t>
      </w:r>
      <w:r>
        <w:t xml:space="preserve"> July and about 65 people on Saturday 22</w:t>
      </w:r>
      <w:r w:rsidRPr="002F62BE">
        <w:rPr>
          <w:vertAlign w:val="superscript"/>
        </w:rPr>
        <w:t>nd</w:t>
      </w:r>
      <w:r>
        <w:t xml:space="preserve"> July.   The local residents who attended engaged very positively in the consultation and there were very useful conversations about the delivery of the housing development allocated in the existing Neighbourhood Plan (made in 2018) and progress towards the construction of the edge road (now called the Watlington Relief Road).  </w:t>
      </w:r>
      <w:r w:rsidR="00DF3C2D">
        <w:t xml:space="preserve">Responses to the draft policies were positive.  One attendee put his finger on the challenge of drafting policies by saying that the </w:t>
      </w:r>
      <w:r w:rsidR="00197C53">
        <w:t xml:space="preserve">objectives of the </w:t>
      </w:r>
      <w:r w:rsidR="00DF3C2D">
        <w:t xml:space="preserve">policies are </w:t>
      </w:r>
      <w:r w:rsidR="00197C53">
        <w:t>difficult to disagree with</w:t>
      </w:r>
      <w:r w:rsidR="00DF3C2D">
        <w:t xml:space="preserve"> – the difficulty comes with trying to deliver them.   Several people made comments on post-it notes which were all constructive</w:t>
      </w:r>
      <w:r w:rsidR="00024FE1">
        <w:t>.</w:t>
      </w:r>
    </w:p>
    <w:p w14:paraId="2F533DB0" w14:textId="1761ABDD" w:rsidR="00197C53" w:rsidRPr="00024FE1" w:rsidRDefault="00197C53" w:rsidP="00024FE1">
      <w:pPr>
        <w:pStyle w:val="ListParagraph"/>
        <w:numPr>
          <w:ilvl w:val="0"/>
          <w:numId w:val="1"/>
        </w:numPr>
      </w:pPr>
      <w:r w:rsidRPr="00024FE1">
        <w:rPr>
          <w:b/>
          <w:bCs/>
        </w:rPr>
        <w:t>Online Survey:</w:t>
      </w:r>
    </w:p>
    <w:p w14:paraId="3EC48FA2" w14:textId="576D58BA" w:rsidR="00A858B5" w:rsidRDefault="00DE2878" w:rsidP="00DF3C2D">
      <w:pPr>
        <w:pStyle w:val="ListParagraph"/>
      </w:pPr>
      <w:r>
        <w:t>82 individuals</w:t>
      </w:r>
      <w:r w:rsidR="00C71E1A">
        <w:t xml:space="preserve"> respon</w:t>
      </w:r>
      <w:r>
        <w:t xml:space="preserve">ded - 78 online and </w:t>
      </w:r>
      <w:r w:rsidR="00501659">
        <w:t>4</w:t>
      </w:r>
      <w:r w:rsidR="000869DB">
        <w:t xml:space="preserve"> </w:t>
      </w:r>
      <w:r w:rsidR="00501659">
        <w:t>on paper</w:t>
      </w:r>
    </w:p>
    <w:p w14:paraId="7EFF9813" w14:textId="43763594" w:rsidR="00C71E1A" w:rsidRDefault="00A858B5" w:rsidP="00DF3C2D">
      <w:pPr>
        <w:pStyle w:val="ListParagraph"/>
      </w:pPr>
      <w:r>
        <w:t>Not everyone responded to every question.</w:t>
      </w:r>
      <w:r w:rsidR="00C71E1A">
        <w:t xml:space="preserve"> </w:t>
      </w:r>
    </w:p>
    <w:p w14:paraId="443D25A3" w14:textId="77777777" w:rsidR="00C71E1A" w:rsidRDefault="00C71E1A" w:rsidP="00DF3C2D">
      <w:pPr>
        <w:pStyle w:val="ListParagraph"/>
      </w:pPr>
    </w:p>
    <w:p w14:paraId="4D844B3B" w14:textId="7F45F5CD" w:rsidR="00C71E1A" w:rsidRDefault="00C71E1A" w:rsidP="00DF3C2D">
      <w:pPr>
        <w:pStyle w:val="ListParagraph"/>
      </w:pPr>
      <w:r>
        <w:t>Policies to protect and enhance the historic character of Watlington, its landscape and the small settlements within the Neighbourhood Plan boundary:</w:t>
      </w:r>
    </w:p>
    <w:p w14:paraId="3175014A" w14:textId="4524FE1A" w:rsidR="00C71E1A" w:rsidRDefault="00C71E1A" w:rsidP="00DF3C2D">
      <w:pPr>
        <w:pStyle w:val="ListParagraph"/>
      </w:pPr>
      <w:r>
        <w:t xml:space="preserve">Yes – I support these policies:                    </w:t>
      </w:r>
      <w:r w:rsidR="00501659">
        <w:t xml:space="preserve">65 = </w:t>
      </w:r>
      <w:r w:rsidR="00DE2878">
        <w:t>87</w:t>
      </w:r>
      <w:r>
        <w:t>%</w:t>
      </w:r>
    </w:p>
    <w:p w14:paraId="5CC2A0E5" w14:textId="1F8D60FD" w:rsidR="00C71E1A" w:rsidRDefault="00C71E1A" w:rsidP="00024FE1">
      <w:pPr>
        <w:pStyle w:val="ListParagraph"/>
      </w:pPr>
      <w:r>
        <w:t xml:space="preserve">No – I do not support these policies:        </w:t>
      </w:r>
      <w:r w:rsidR="00501659">
        <w:t xml:space="preserve">10 = </w:t>
      </w:r>
      <w:r>
        <w:t>1</w:t>
      </w:r>
      <w:r w:rsidR="00DE2878">
        <w:t>3</w:t>
      </w:r>
      <w:r>
        <w:t>%</w:t>
      </w:r>
    </w:p>
    <w:p w14:paraId="464289E9" w14:textId="77777777" w:rsidR="00024FE1" w:rsidRDefault="00024FE1" w:rsidP="00024FE1">
      <w:pPr>
        <w:pStyle w:val="ListParagraph"/>
      </w:pPr>
    </w:p>
    <w:p w14:paraId="4C5B8675" w14:textId="69F07370" w:rsidR="00C71E1A" w:rsidRDefault="00C71E1A" w:rsidP="00DF3C2D">
      <w:pPr>
        <w:pStyle w:val="ListParagraph"/>
      </w:pPr>
      <w:r>
        <w:t>Policies for the Environmen</w:t>
      </w:r>
      <w:r w:rsidR="00DE2878">
        <w:t>t</w:t>
      </w:r>
    </w:p>
    <w:p w14:paraId="6FA0C302" w14:textId="37919381" w:rsidR="00CA0FB6" w:rsidRDefault="00C71E1A" w:rsidP="00DF3C2D">
      <w:pPr>
        <w:pStyle w:val="ListParagraph"/>
      </w:pPr>
      <w:r>
        <w:t>Yes – I support these policies</w:t>
      </w:r>
      <w:r w:rsidR="00CA0FB6">
        <w:t xml:space="preserve">:                    </w:t>
      </w:r>
      <w:r w:rsidR="00964748">
        <w:t xml:space="preserve">69 = </w:t>
      </w:r>
      <w:r w:rsidR="00DE2878">
        <w:t>86</w:t>
      </w:r>
      <w:r w:rsidR="00CA0FB6">
        <w:t>%</w:t>
      </w:r>
    </w:p>
    <w:p w14:paraId="57EC2DAF" w14:textId="5799D93B" w:rsidR="00CA0FB6" w:rsidRDefault="00CA0FB6" w:rsidP="00DF3C2D">
      <w:pPr>
        <w:pStyle w:val="ListParagraph"/>
      </w:pPr>
      <w:r>
        <w:t xml:space="preserve">No – I do not support these policies:        </w:t>
      </w:r>
      <w:r w:rsidR="00964748">
        <w:t xml:space="preserve">10 = </w:t>
      </w:r>
      <w:r>
        <w:t>1</w:t>
      </w:r>
      <w:r w:rsidR="00DE2878">
        <w:t>3</w:t>
      </w:r>
      <w:r>
        <w:t>%</w:t>
      </w:r>
    </w:p>
    <w:p w14:paraId="6FB1CC6A" w14:textId="36A9F038" w:rsidR="00DE2878" w:rsidRDefault="00DE2878" w:rsidP="00DF3C2D">
      <w:pPr>
        <w:pStyle w:val="ListParagraph"/>
      </w:pPr>
      <w:r>
        <w:t>Neutral</w:t>
      </w:r>
      <w:r>
        <w:tab/>
      </w:r>
      <w:r>
        <w:tab/>
      </w:r>
      <w:r>
        <w:tab/>
      </w:r>
      <w:r>
        <w:tab/>
      </w:r>
      <w:r>
        <w:tab/>
        <w:t xml:space="preserve">   1 =   1%</w:t>
      </w:r>
    </w:p>
    <w:p w14:paraId="41F64012" w14:textId="77777777" w:rsidR="00CA0FB6" w:rsidRDefault="00CA0FB6" w:rsidP="00DF3C2D">
      <w:pPr>
        <w:pStyle w:val="ListParagraph"/>
      </w:pPr>
    </w:p>
    <w:p w14:paraId="05354B2D" w14:textId="77777777" w:rsidR="00CA0FB6" w:rsidRPr="00024FE1" w:rsidRDefault="00CA0FB6" w:rsidP="00024FE1">
      <w:pPr>
        <w:rPr>
          <w:i/>
          <w:iCs/>
        </w:rPr>
      </w:pPr>
    </w:p>
    <w:p w14:paraId="7C77D477" w14:textId="0EEF40ED" w:rsidR="00CA0FB6" w:rsidRDefault="00CA0FB6" w:rsidP="00DF3C2D">
      <w:pPr>
        <w:pStyle w:val="ListParagraph"/>
      </w:pPr>
      <w:r>
        <w:t>Policies for Design:</w:t>
      </w:r>
    </w:p>
    <w:p w14:paraId="0D99BBE6" w14:textId="537D1EC7" w:rsidR="00CA0FB6" w:rsidRDefault="00CA0FB6" w:rsidP="00DF3C2D">
      <w:pPr>
        <w:pStyle w:val="ListParagraph"/>
      </w:pPr>
      <w:r>
        <w:t xml:space="preserve">Yes – I support these policies:                    </w:t>
      </w:r>
      <w:r w:rsidR="00837682">
        <w:t>6</w:t>
      </w:r>
      <w:r w:rsidR="000B40CA">
        <w:t xml:space="preserve">9 </w:t>
      </w:r>
      <w:r w:rsidR="00837682">
        <w:t xml:space="preserve">= </w:t>
      </w:r>
      <w:r w:rsidR="000B40CA">
        <w:t>86</w:t>
      </w:r>
      <w:r>
        <w:t>%</w:t>
      </w:r>
    </w:p>
    <w:p w14:paraId="33DDADA5" w14:textId="336A99BB" w:rsidR="00CA0FB6" w:rsidRDefault="00CA0FB6" w:rsidP="00DF3C2D">
      <w:pPr>
        <w:pStyle w:val="ListParagraph"/>
      </w:pPr>
      <w:r>
        <w:t xml:space="preserve">No – I do not support these policies:        </w:t>
      </w:r>
      <w:r w:rsidR="00837682">
        <w:t>1</w:t>
      </w:r>
      <w:r w:rsidR="000B40CA">
        <w:t>0</w:t>
      </w:r>
      <w:r w:rsidR="00837682">
        <w:t xml:space="preserve"> = </w:t>
      </w:r>
      <w:r>
        <w:t>1</w:t>
      </w:r>
      <w:r w:rsidR="000B40CA">
        <w:t>3</w:t>
      </w:r>
      <w:r>
        <w:t>%</w:t>
      </w:r>
    </w:p>
    <w:p w14:paraId="551D1BE3" w14:textId="63C82182" w:rsidR="00D559F5" w:rsidRDefault="00DE3D20" w:rsidP="00024FE1">
      <w:pPr>
        <w:pStyle w:val="ListParagraph"/>
      </w:pPr>
      <w:r>
        <w:t>Neutral:</w:t>
      </w:r>
      <w:r>
        <w:tab/>
      </w:r>
      <w:r>
        <w:tab/>
      </w:r>
      <w:r>
        <w:tab/>
      </w:r>
      <w:r>
        <w:tab/>
        <w:t xml:space="preserve">   1 =   1%</w:t>
      </w:r>
    </w:p>
    <w:p w14:paraId="7A94C037" w14:textId="77777777" w:rsidR="00024FE1" w:rsidRPr="00024FE1" w:rsidRDefault="00024FE1" w:rsidP="00024FE1">
      <w:pPr>
        <w:pStyle w:val="ListParagraph"/>
      </w:pPr>
    </w:p>
    <w:p w14:paraId="64BCE7F0" w14:textId="2DE4C1C0" w:rsidR="00D559F5" w:rsidRDefault="00D559F5" w:rsidP="00DF3C2D">
      <w:pPr>
        <w:pStyle w:val="ListParagraph"/>
      </w:pPr>
      <w:r>
        <w:t>Policies for Housing</w:t>
      </w:r>
    </w:p>
    <w:p w14:paraId="5DC3A2F0" w14:textId="2948D578" w:rsidR="00D559F5" w:rsidRDefault="00D559F5" w:rsidP="00DF3C2D">
      <w:pPr>
        <w:pStyle w:val="ListParagraph"/>
      </w:pPr>
      <w:r>
        <w:t xml:space="preserve">Yes – I support these policies:                    </w:t>
      </w:r>
      <w:r w:rsidR="00837682">
        <w:t xml:space="preserve">55 = </w:t>
      </w:r>
      <w:r w:rsidR="00DE3D20">
        <w:t>79</w:t>
      </w:r>
      <w:r>
        <w:t>%</w:t>
      </w:r>
    </w:p>
    <w:p w14:paraId="7C0BCCA0" w14:textId="4E4F9FAC" w:rsidR="00D559F5" w:rsidRDefault="00D559F5" w:rsidP="00DF3C2D">
      <w:pPr>
        <w:pStyle w:val="ListParagraph"/>
      </w:pPr>
      <w:r>
        <w:t xml:space="preserve">No – I do not support these policies:        </w:t>
      </w:r>
      <w:r w:rsidR="00837682">
        <w:t xml:space="preserve">12 = </w:t>
      </w:r>
      <w:r>
        <w:t>1</w:t>
      </w:r>
      <w:r w:rsidR="00DE3D20">
        <w:t>7</w:t>
      </w:r>
      <w:r>
        <w:t>%</w:t>
      </w:r>
    </w:p>
    <w:p w14:paraId="08D84A7F" w14:textId="31A90244" w:rsidR="00930D7D" w:rsidRDefault="00DE3D20" w:rsidP="00024FE1">
      <w:pPr>
        <w:pStyle w:val="ListParagraph"/>
      </w:pPr>
      <w:r>
        <w:t>Neutral:</w:t>
      </w:r>
      <w:r>
        <w:tab/>
      </w:r>
      <w:r>
        <w:tab/>
      </w:r>
      <w:r>
        <w:tab/>
      </w:r>
      <w:r>
        <w:tab/>
        <w:t xml:space="preserve">   3 =   4%</w:t>
      </w:r>
    </w:p>
    <w:p w14:paraId="1CF59F07" w14:textId="77777777" w:rsidR="00024FE1" w:rsidRPr="00024FE1" w:rsidRDefault="00024FE1" w:rsidP="00024FE1">
      <w:pPr>
        <w:pStyle w:val="ListParagraph"/>
      </w:pPr>
    </w:p>
    <w:p w14:paraId="02CFF6FA" w14:textId="7ED85175" w:rsidR="00930D7D" w:rsidRDefault="00930D7D" w:rsidP="00DF3C2D">
      <w:pPr>
        <w:pStyle w:val="ListParagraph"/>
      </w:pPr>
      <w:r>
        <w:t>Policies for Transport and Sustainable Travel</w:t>
      </w:r>
    </w:p>
    <w:p w14:paraId="54C79654" w14:textId="3EF58EC3" w:rsidR="00930D7D" w:rsidRDefault="00930D7D" w:rsidP="00DF3C2D">
      <w:pPr>
        <w:pStyle w:val="ListParagraph"/>
      </w:pPr>
      <w:r>
        <w:t xml:space="preserve">Yes – I support these policies:                    </w:t>
      </w:r>
      <w:r w:rsidR="00837682">
        <w:t xml:space="preserve">53 = </w:t>
      </w:r>
      <w:r w:rsidR="002E6358">
        <w:t>80</w:t>
      </w:r>
      <w:r>
        <w:t>%</w:t>
      </w:r>
    </w:p>
    <w:p w14:paraId="6B75CC88" w14:textId="20A31267" w:rsidR="00930D7D" w:rsidRDefault="00930D7D" w:rsidP="00DF3C2D">
      <w:pPr>
        <w:pStyle w:val="ListParagraph"/>
      </w:pPr>
      <w:r>
        <w:t xml:space="preserve">No – I do not support these policies:        </w:t>
      </w:r>
      <w:r w:rsidR="00837682">
        <w:t xml:space="preserve">10 = </w:t>
      </w:r>
      <w:r w:rsidR="002E6358">
        <w:t>15</w:t>
      </w:r>
      <w:r>
        <w:t>%</w:t>
      </w:r>
    </w:p>
    <w:p w14:paraId="756210EC" w14:textId="19EAB097" w:rsidR="00024FE1" w:rsidRDefault="002E6358" w:rsidP="00024FE1">
      <w:pPr>
        <w:pStyle w:val="ListParagraph"/>
      </w:pPr>
      <w:r>
        <w:t>Neutral:</w:t>
      </w:r>
      <w:r w:rsidR="00024FE1">
        <w:t xml:space="preserve">                                                             3 = 5%</w:t>
      </w:r>
    </w:p>
    <w:p w14:paraId="175388A5" w14:textId="52852181" w:rsidR="00DD4748" w:rsidRPr="00024FE1" w:rsidRDefault="002E6358" w:rsidP="00024FE1">
      <w:pPr>
        <w:pStyle w:val="ListParagraph"/>
      </w:pPr>
      <w:r>
        <w:tab/>
      </w:r>
      <w:r>
        <w:tab/>
      </w:r>
      <w:r>
        <w:tab/>
      </w:r>
      <w:r>
        <w:tab/>
        <w:t xml:space="preserve">   </w:t>
      </w:r>
    </w:p>
    <w:p w14:paraId="7D5C5373" w14:textId="1DB43E43" w:rsidR="00DD4748" w:rsidRDefault="00DD4748" w:rsidP="00DF3C2D">
      <w:pPr>
        <w:pStyle w:val="ListParagraph"/>
      </w:pPr>
      <w:r>
        <w:t>Policies for the Local Economy</w:t>
      </w:r>
    </w:p>
    <w:p w14:paraId="7142CECE" w14:textId="6BA7FF57" w:rsidR="00DD4748" w:rsidRDefault="00DD4748" w:rsidP="00DF3C2D">
      <w:pPr>
        <w:pStyle w:val="ListParagraph"/>
      </w:pPr>
      <w:r>
        <w:t xml:space="preserve">Yes – I support these policies:                    </w:t>
      </w:r>
      <w:r w:rsidR="00837682">
        <w:t xml:space="preserve">68 = </w:t>
      </w:r>
      <w:r w:rsidR="00C836C5">
        <w:t>84</w:t>
      </w:r>
      <w:r>
        <w:t>%</w:t>
      </w:r>
    </w:p>
    <w:p w14:paraId="61C79BBE" w14:textId="07405336" w:rsidR="00DD4748" w:rsidRDefault="00DD4748" w:rsidP="00DF3C2D">
      <w:pPr>
        <w:pStyle w:val="ListParagraph"/>
      </w:pPr>
      <w:r>
        <w:t xml:space="preserve">No – I do not support these policies:        </w:t>
      </w:r>
      <w:r w:rsidR="00837682">
        <w:t xml:space="preserve">10 = </w:t>
      </w:r>
      <w:r>
        <w:t>1</w:t>
      </w:r>
      <w:r w:rsidR="00C836C5">
        <w:t>2</w:t>
      </w:r>
      <w:r>
        <w:t>%</w:t>
      </w:r>
    </w:p>
    <w:p w14:paraId="5430774D" w14:textId="77777777" w:rsidR="00B25185" w:rsidRDefault="00C836C5" w:rsidP="00B25185">
      <w:pPr>
        <w:pStyle w:val="ListParagraph"/>
      </w:pPr>
      <w:r>
        <w:t>Neutral:</w:t>
      </w:r>
      <w:r>
        <w:tab/>
      </w:r>
      <w:r>
        <w:tab/>
      </w:r>
      <w:r>
        <w:tab/>
      </w:r>
      <w:r>
        <w:tab/>
        <w:t xml:space="preserve">   3 =   4%</w:t>
      </w:r>
      <w:r>
        <w:tab/>
      </w:r>
    </w:p>
    <w:p w14:paraId="1FE8FFC5" w14:textId="5984BC16" w:rsidR="00B008E8" w:rsidRPr="00B25185" w:rsidRDefault="00C836C5" w:rsidP="00B25185">
      <w:pPr>
        <w:pStyle w:val="ListParagraph"/>
      </w:pPr>
      <w:r>
        <w:tab/>
      </w:r>
      <w:r>
        <w:tab/>
      </w:r>
      <w:r>
        <w:tab/>
      </w:r>
    </w:p>
    <w:p w14:paraId="143EBEF1" w14:textId="34CD23CB" w:rsidR="00B008E8" w:rsidRDefault="00B008E8" w:rsidP="00DF3C2D">
      <w:pPr>
        <w:pStyle w:val="ListParagraph"/>
      </w:pPr>
      <w:r>
        <w:t>Policies for Physical and Social Infrastructure</w:t>
      </w:r>
    </w:p>
    <w:p w14:paraId="18E8E3BF" w14:textId="640845DF" w:rsidR="00B008E8" w:rsidRDefault="00B008E8" w:rsidP="00DF3C2D">
      <w:pPr>
        <w:pStyle w:val="ListParagraph"/>
      </w:pPr>
      <w:r>
        <w:t xml:space="preserve">Yes – I support these policies:                    </w:t>
      </w:r>
      <w:r w:rsidR="00837682">
        <w:t xml:space="preserve">69 = </w:t>
      </w:r>
      <w:r w:rsidR="008B7828">
        <w:t>84</w:t>
      </w:r>
      <w:r>
        <w:t>%</w:t>
      </w:r>
    </w:p>
    <w:p w14:paraId="7AA0A3BB" w14:textId="2E58D2A4" w:rsidR="00B008E8" w:rsidRDefault="00B008E8" w:rsidP="00DF3C2D">
      <w:pPr>
        <w:pStyle w:val="ListParagraph"/>
      </w:pPr>
      <w:r>
        <w:t xml:space="preserve">No – I do not support these policies:        </w:t>
      </w:r>
      <w:r w:rsidR="00837682">
        <w:t xml:space="preserve">10 = </w:t>
      </w:r>
      <w:r>
        <w:t>1</w:t>
      </w:r>
      <w:r w:rsidR="008B7828">
        <w:t>2</w:t>
      </w:r>
      <w:r>
        <w:t>%</w:t>
      </w:r>
    </w:p>
    <w:p w14:paraId="25B98E73" w14:textId="54E31BCB" w:rsidR="008B7828" w:rsidRDefault="008B7828" w:rsidP="00DF3C2D">
      <w:pPr>
        <w:pStyle w:val="ListParagraph"/>
      </w:pPr>
      <w:r>
        <w:t>Neutral:</w:t>
      </w:r>
      <w:r>
        <w:tab/>
      </w:r>
      <w:r>
        <w:tab/>
      </w:r>
      <w:r>
        <w:tab/>
      </w:r>
      <w:r>
        <w:tab/>
        <w:t xml:space="preserve">   </w:t>
      </w:r>
      <w:r w:rsidR="000C7390">
        <w:t>3 =   4%</w:t>
      </w:r>
    </w:p>
    <w:p w14:paraId="3BD281AB" w14:textId="77777777" w:rsidR="00B008E8" w:rsidRDefault="00B008E8" w:rsidP="00DF3C2D">
      <w:pPr>
        <w:pStyle w:val="ListParagraph"/>
      </w:pPr>
    </w:p>
    <w:p w14:paraId="06C1DEDA" w14:textId="77777777" w:rsidR="00A858B5" w:rsidRDefault="00A858B5" w:rsidP="00DF3C2D">
      <w:pPr>
        <w:pStyle w:val="ListParagraph"/>
        <w:rPr>
          <w:i/>
          <w:iCs/>
        </w:rPr>
      </w:pPr>
    </w:p>
    <w:p w14:paraId="399F0153" w14:textId="24028E6B" w:rsidR="00B25185" w:rsidRDefault="006A75E4" w:rsidP="00B25185">
      <w:pPr>
        <w:pStyle w:val="ListParagraph"/>
      </w:pPr>
      <w:r>
        <w:t>Question 8 provided space for any additional comments.  44 comments were made.  These largely reflect the comments made on the individual policies</w:t>
      </w:r>
      <w:r w:rsidR="00B25185">
        <w:t>.</w:t>
      </w:r>
    </w:p>
    <w:p w14:paraId="547D842A" w14:textId="77777777" w:rsidR="00B25185" w:rsidRDefault="00B25185" w:rsidP="00B25185">
      <w:pPr>
        <w:pStyle w:val="ListParagraph"/>
      </w:pPr>
    </w:p>
    <w:p w14:paraId="70E2C970" w14:textId="7ABCD75D" w:rsidR="00A858B5" w:rsidRDefault="00A858B5" w:rsidP="00B25185">
      <w:pPr>
        <w:pStyle w:val="ListParagraph"/>
      </w:pPr>
      <w:r>
        <w:t>Summary:</w:t>
      </w:r>
    </w:p>
    <w:p w14:paraId="1AD8A60F" w14:textId="3FA6B4FF" w:rsidR="00A858B5" w:rsidRPr="00A858B5" w:rsidRDefault="000869DB" w:rsidP="00A858B5">
      <w:pPr>
        <w:pStyle w:val="ListParagraph"/>
      </w:pPr>
      <w:r>
        <w:t>A large</w:t>
      </w:r>
      <w:r w:rsidR="00A858B5">
        <w:t xml:space="preserve"> majority of the people who contributed to the consultation support the draft policies in the revised Neighbourhood Plan. </w:t>
      </w:r>
      <w:r w:rsidR="00BC2FC5">
        <w:t xml:space="preserve"> </w:t>
      </w:r>
      <w:r w:rsidR="005F6A44">
        <w:t>Some constructive and useful comments were made</w:t>
      </w:r>
      <w:r>
        <w:t xml:space="preserve"> and all comments will be taken into account</w:t>
      </w:r>
      <w:r w:rsidR="005F6A44">
        <w:t xml:space="preserve">.  </w:t>
      </w:r>
      <w:r w:rsidR="00BC2FC5">
        <w:t>The outcomes of the consultation will be considered by the</w:t>
      </w:r>
      <w:r w:rsidR="00585A9B">
        <w:t xml:space="preserve"> Neighbourhood Plan Advisory Board and the Parish Council. </w:t>
      </w:r>
      <w:r w:rsidR="003B5362">
        <w:t xml:space="preserve"> Any amendments to the policies as a result of the consultation will be reported as the review of the Neighbourhood Plan progresses. </w:t>
      </w:r>
    </w:p>
    <w:p w14:paraId="726ACD62" w14:textId="77777777" w:rsidR="00A858B5" w:rsidRPr="00A858B5" w:rsidRDefault="00A858B5" w:rsidP="00A858B5">
      <w:pPr>
        <w:rPr>
          <w:i/>
          <w:iCs/>
        </w:rPr>
      </w:pPr>
    </w:p>
    <w:p w14:paraId="6660A296" w14:textId="77777777" w:rsidR="002C71A6" w:rsidRPr="002C71A6" w:rsidRDefault="002C71A6" w:rsidP="00DF3C2D">
      <w:pPr>
        <w:pStyle w:val="ListParagraph"/>
        <w:rPr>
          <w:i/>
          <w:iCs/>
        </w:rPr>
      </w:pPr>
    </w:p>
    <w:sectPr w:rsidR="002C71A6" w:rsidRPr="002C7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134D6"/>
    <w:multiLevelType w:val="hybridMultilevel"/>
    <w:tmpl w:val="9FD2CB6C"/>
    <w:lvl w:ilvl="0" w:tplc="E0E070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D57EB0"/>
    <w:multiLevelType w:val="hybridMultilevel"/>
    <w:tmpl w:val="2C703A1C"/>
    <w:lvl w:ilvl="0" w:tplc="09984C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55596749">
    <w:abstractNumId w:val="0"/>
  </w:num>
  <w:num w:numId="2" w16cid:durableId="215700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911D6"/>
    <w:rsid w:val="00024FE1"/>
    <w:rsid w:val="000869DB"/>
    <w:rsid w:val="00094BD0"/>
    <w:rsid w:val="000B40CA"/>
    <w:rsid w:val="000C7390"/>
    <w:rsid w:val="00197C53"/>
    <w:rsid w:val="002157B2"/>
    <w:rsid w:val="002C71A6"/>
    <w:rsid w:val="002E6358"/>
    <w:rsid w:val="002F62BE"/>
    <w:rsid w:val="003911D6"/>
    <w:rsid w:val="003B5362"/>
    <w:rsid w:val="00501659"/>
    <w:rsid w:val="00523177"/>
    <w:rsid w:val="005429B5"/>
    <w:rsid w:val="00564B84"/>
    <w:rsid w:val="00585A9B"/>
    <w:rsid w:val="005F6A44"/>
    <w:rsid w:val="006A75E4"/>
    <w:rsid w:val="006C23A7"/>
    <w:rsid w:val="006C6FE5"/>
    <w:rsid w:val="0077330B"/>
    <w:rsid w:val="00837682"/>
    <w:rsid w:val="008B7828"/>
    <w:rsid w:val="00903743"/>
    <w:rsid w:val="00930D7D"/>
    <w:rsid w:val="00964748"/>
    <w:rsid w:val="00A858B5"/>
    <w:rsid w:val="00B008E8"/>
    <w:rsid w:val="00B25185"/>
    <w:rsid w:val="00BC2FC5"/>
    <w:rsid w:val="00C064B1"/>
    <w:rsid w:val="00C71E1A"/>
    <w:rsid w:val="00C836C5"/>
    <w:rsid w:val="00CA0FB6"/>
    <w:rsid w:val="00D34C08"/>
    <w:rsid w:val="00D559F5"/>
    <w:rsid w:val="00DD4748"/>
    <w:rsid w:val="00DE2878"/>
    <w:rsid w:val="00DE3D20"/>
    <w:rsid w:val="00DF3C2D"/>
    <w:rsid w:val="00F53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09F8F"/>
  <w15:chartTrackingRefBased/>
  <w15:docId w15:val="{AAA2A5D0-14DD-4718-856B-91464F43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Bindoff</dc:creator>
  <cp:keywords/>
  <dc:description/>
  <cp:lastModifiedBy>Gill Bindoff</cp:lastModifiedBy>
  <cp:revision>23</cp:revision>
  <dcterms:created xsi:type="dcterms:W3CDTF">2023-08-24T11:05:00Z</dcterms:created>
  <dcterms:modified xsi:type="dcterms:W3CDTF">2023-11-02T16:03:00Z</dcterms:modified>
</cp:coreProperties>
</file>